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CCEF" w14:textId="77777777" w:rsidR="00AA2279" w:rsidRDefault="00AA2279" w:rsidP="00AA2279"/>
    <w:p w14:paraId="3719B62E" w14:textId="77777777" w:rsidR="00AA2279" w:rsidRDefault="00AA2279" w:rsidP="00AA2279"/>
    <w:p w14:paraId="706ED5E1" w14:textId="77777777" w:rsidR="00AA2279" w:rsidRPr="00AA2279" w:rsidRDefault="00AA2279" w:rsidP="00AA2279">
      <w:pPr>
        <w:rPr>
          <w:sz w:val="24"/>
          <w:szCs w:val="24"/>
        </w:rPr>
      </w:pPr>
      <w:r w:rsidRPr="00AA2279">
        <w:rPr>
          <w:sz w:val="24"/>
          <w:szCs w:val="24"/>
        </w:rPr>
        <w:t>Dear Parent/Carer</w:t>
      </w:r>
    </w:p>
    <w:p w14:paraId="6D6C0062" w14:textId="5E73AF53" w:rsidR="00AA2279" w:rsidRPr="00AA2279" w:rsidRDefault="00AA2279" w:rsidP="00AA2279">
      <w:pPr>
        <w:rPr>
          <w:b/>
          <w:bCs/>
          <w:sz w:val="24"/>
          <w:szCs w:val="24"/>
        </w:rPr>
      </w:pPr>
      <w:r w:rsidRPr="00AA2279">
        <w:rPr>
          <w:b/>
          <w:bCs/>
          <w:sz w:val="24"/>
          <w:szCs w:val="24"/>
        </w:rPr>
        <w:t>Can we interest you in the role of Parent Governor?</w:t>
      </w:r>
    </w:p>
    <w:p w14:paraId="1491688B" w14:textId="461CEAEF" w:rsidR="00AA2279" w:rsidRPr="00AA2279" w:rsidRDefault="00AA2279" w:rsidP="00AA2279">
      <w:pPr>
        <w:rPr>
          <w:sz w:val="24"/>
          <w:szCs w:val="24"/>
        </w:rPr>
      </w:pPr>
      <w:r w:rsidRPr="00AA2279">
        <w:rPr>
          <w:sz w:val="24"/>
          <w:szCs w:val="24"/>
        </w:rPr>
        <w:t xml:space="preserve">Last year, the Victoria Primary and Ebor Gardens Governing Body was managed by a small </w:t>
      </w:r>
      <w:r>
        <w:rPr>
          <w:sz w:val="24"/>
          <w:szCs w:val="24"/>
        </w:rPr>
        <w:t xml:space="preserve">executive </w:t>
      </w:r>
      <w:r w:rsidRPr="00AA2279">
        <w:rPr>
          <w:sz w:val="24"/>
          <w:szCs w:val="24"/>
        </w:rPr>
        <w:t xml:space="preserve">group. This year, we are establishing a brand-new Governing Body to see the schools into the next phase of their development.  </w:t>
      </w:r>
    </w:p>
    <w:p w14:paraId="0EF1A741" w14:textId="509AD4F1" w:rsidR="00AA2279" w:rsidRDefault="00AA2279" w:rsidP="00AA2279">
      <w:pPr>
        <w:rPr>
          <w:sz w:val="24"/>
          <w:szCs w:val="24"/>
        </w:rPr>
      </w:pPr>
      <w:r w:rsidRPr="00AA2279">
        <w:rPr>
          <w:sz w:val="24"/>
          <w:szCs w:val="24"/>
        </w:rPr>
        <w:t xml:space="preserve">These are exciting times for </w:t>
      </w:r>
      <w:r w:rsidRPr="00AA2279">
        <w:rPr>
          <w:sz w:val="24"/>
          <w:szCs w:val="24"/>
        </w:rPr>
        <w:t xml:space="preserve">Victoria and Ebor Gardens, and we are very much looking forward to working with a newly formed body to shape the future of our schools. </w:t>
      </w:r>
    </w:p>
    <w:p w14:paraId="0593FE0E" w14:textId="77777777" w:rsidR="00AA2279" w:rsidRDefault="00AA2279" w:rsidP="00AA2279">
      <w:pPr>
        <w:rPr>
          <w:sz w:val="24"/>
          <w:szCs w:val="24"/>
        </w:rPr>
      </w:pPr>
      <w:r w:rsidRPr="00AA2279">
        <w:rPr>
          <w:sz w:val="24"/>
          <w:szCs w:val="24"/>
        </w:rPr>
        <w:t xml:space="preserve">Parent Governors bring an important, local perspective to Governing Body discussions and decision making and are key to successfully gathering a group of diverse people who all want the same thing – great schools for great children. </w:t>
      </w:r>
    </w:p>
    <w:p w14:paraId="63940F39" w14:textId="77777777" w:rsidR="00AA2279" w:rsidRPr="00AA2279" w:rsidRDefault="00AA2279" w:rsidP="00AA2279">
      <w:pPr>
        <w:rPr>
          <w:sz w:val="24"/>
          <w:szCs w:val="24"/>
        </w:rPr>
      </w:pPr>
      <w:r w:rsidRPr="00AA2279">
        <w:rPr>
          <w:sz w:val="24"/>
          <w:szCs w:val="24"/>
        </w:rPr>
        <w:t>The three key roles of a GB in any school/academy are to:</w:t>
      </w:r>
    </w:p>
    <w:p w14:paraId="4218F2BF" w14:textId="58E41176" w:rsidR="00AA2279" w:rsidRPr="00AA2279" w:rsidRDefault="00AA2279" w:rsidP="00AA2279">
      <w:pPr>
        <w:rPr>
          <w:sz w:val="24"/>
          <w:szCs w:val="24"/>
        </w:rPr>
      </w:pPr>
      <w:r w:rsidRPr="00AA2279">
        <w:rPr>
          <w:sz w:val="24"/>
          <w:szCs w:val="24"/>
        </w:rPr>
        <w:t>•</w:t>
      </w:r>
      <w:r w:rsidRPr="00AA2279">
        <w:rPr>
          <w:sz w:val="24"/>
          <w:szCs w:val="24"/>
        </w:rPr>
        <w:tab/>
        <w:t xml:space="preserve">ensure that it has a clear vision, </w:t>
      </w:r>
      <w:r w:rsidR="00D24FD2" w:rsidRPr="00AA2279">
        <w:rPr>
          <w:sz w:val="24"/>
          <w:szCs w:val="24"/>
        </w:rPr>
        <w:t>ethos,</w:t>
      </w:r>
      <w:r w:rsidRPr="00AA2279">
        <w:rPr>
          <w:sz w:val="24"/>
          <w:szCs w:val="24"/>
        </w:rPr>
        <w:t xml:space="preserve"> and strategic direction</w:t>
      </w:r>
    </w:p>
    <w:p w14:paraId="52255896" w14:textId="77777777" w:rsidR="00AA2279" w:rsidRPr="00AA2279" w:rsidRDefault="00AA2279" w:rsidP="00AA2279">
      <w:pPr>
        <w:rPr>
          <w:sz w:val="24"/>
          <w:szCs w:val="24"/>
        </w:rPr>
      </w:pPr>
      <w:r w:rsidRPr="00AA2279">
        <w:rPr>
          <w:sz w:val="24"/>
          <w:szCs w:val="24"/>
        </w:rPr>
        <w:t>•</w:t>
      </w:r>
      <w:r w:rsidRPr="00AA2279">
        <w:rPr>
          <w:sz w:val="24"/>
          <w:szCs w:val="24"/>
        </w:rPr>
        <w:tab/>
        <w:t>oversee the financial performance of the school/academy</w:t>
      </w:r>
    </w:p>
    <w:p w14:paraId="47D64C3C" w14:textId="034AFD14" w:rsidR="00AA2279" w:rsidRDefault="00AA2279" w:rsidP="00AA2279">
      <w:pPr>
        <w:rPr>
          <w:sz w:val="24"/>
          <w:szCs w:val="24"/>
        </w:rPr>
      </w:pPr>
      <w:r w:rsidRPr="00AA2279">
        <w:rPr>
          <w:sz w:val="24"/>
          <w:szCs w:val="24"/>
        </w:rPr>
        <w:t>•</w:t>
      </w:r>
      <w:r w:rsidRPr="00AA2279">
        <w:rPr>
          <w:sz w:val="24"/>
          <w:szCs w:val="24"/>
        </w:rPr>
        <w:tab/>
        <w:t>monitor the educational performance of the school/academy.</w:t>
      </w:r>
    </w:p>
    <w:p w14:paraId="360EA2DD" w14:textId="20820F08" w:rsidR="00AA2279" w:rsidRPr="00AA2279" w:rsidRDefault="00AA2279" w:rsidP="00AA2279">
      <w:pPr>
        <w:rPr>
          <w:sz w:val="24"/>
          <w:szCs w:val="24"/>
        </w:rPr>
      </w:pPr>
      <w:r w:rsidRPr="00AA2279">
        <w:rPr>
          <w:sz w:val="24"/>
          <w:szCs w:val="24"/>
        </w:rPr>
        <w:t xml:space="preserve">If you feel you </w:t>
      </w:r>
      <w:r w:rsidRPr="00AA2279">
        <w:rPr>
          <w:sz w:val="24"/>
          <w:szCs w:val="24"/>
        </w:rPr>
        <w:t xml:space="preserve">could give up some time to undertake the role </w:t>
      </w:r>
      <w:r w:rsidRPr="00AA2279">
        <w:rPr>
          <w:sz w:val="24"/>
          <w:szCs w:val="24"/>
        </w:rPr>
        <w:t>and</w:t>
      </w:r>
      <w:r w:rsidRPr="00AA2279">
        <w:rPr>
          <w:sz w:val="24"/>
          <w:szCs w:val="24"/>
        </w:rPr>
        <w:t xml:space="preserve"> </w:t>
      </w:r>
      <w:r w:rsidRPr="00AA2279">
        <w:rPr>
          <w:sz w:val="24"/>
          <w:szCs w:val="24"/>
        </w:rPr>
        <w:t xml:space="preserve">would like to find out more about what it </w:t>
      </w:r>
      <w:r w:rsidR="00D24FD2">
        <w:rPr>
          <w:sz w:val="24"/>
          <w:szCs w:val="24"/>
        </w:rPr>
        <w:t>involves</w:t>
      </w:r>
      <w:r w:rsidRPr="00AA2279">
        <w:rPr>
          <w:sz w:val="24"/>
          <w:szCs w:val="24"/>
        </w:rPr>
        <w:t xml:space="preserve">, </w:t>
      </w:r>
      <w:r w:rsidRPr="00AA2279">
        <w:rPr>
          <w:sz w:val="24"/>
          <w:szCs w:val="24"/>
        </w:rPr>
        <w:t xml:space="preserve">please contact Sam Corbett, </w:t>
      </w:r>
      <w:r w:rsidRPr="00AA2279">
        <w:rPr>
          <w:sz w:val="24"/>
          <w:szCs w:val="24"/>
        </w:rPr>
        <w:t>Governance Manager for Wellspring Academies Trust</w:t>
      </w:r>
      <w:r w:rsidRPr="00AA2279">
        <w:rPr>
          <w:sz w:val="24"/>
          <w:szCs w:val="24"/>
        </w:rPr>
        <w:t xml:space="preserve">.  Sam is contactable on </w:t>
      </w:r>
      <w:proofErr w:type="gramStart"/>
      <w:r w:rsidRPr="00AA2279">
        <w:rPr>
          <w:sz w:val="24"/>
          <w:szCs w:val="24"/>
        </w:rPr>
        <w:t>01226  720741</w:t>
      </w:r>
      <w:proofErr w:type="gramEnd"/>
      <w:r w:rsidRPr="00AA2279">
        <w:rPr>
          <w:sz w:val="24"/>
          <w:szCs w:val="24"/>
        </w:rPr>
        <w:t xml:space="preserve"> or by email</w:t>
      </w:r>
      <w:r w:rsidRPr="00AA2279">
        <w:rPr>
          <w:sz w:val="24"/>
          <w:szCs w:val="24"/>
        </w:rPr>
        <w:t xml:space="preserve"> </w:t>
      </w:r>
      <w:r w:rsidRPr="00AA2279">
        <w:rPr>
          <w:sz w:val="24"/>
          <w:szCs w:val="24"/>
        </w:rPr>
        <w:t>s.corbett@wellspringacademies.org.uk.</w:t>
      </w:r>
      <w:r w:rsidR="00D24FD2" w:rsidRPr="00D24FD2">
        <w:rPr>
          <w:sz w:val="24"/>
          <w:szCs w:val="24"/>
        </w:rPr>
        <w:t xml:space="preserve"> </w:t>
      </w:r>
      <w:r w:rsidR="00D24FD2" w:rsidRPr="00AA2279">
        <w:rPr>
          <w:sz w:val="24"/>
          <w:szCs w:val="24"/>
        </w:rPr>
        <w:t>Sam will</w:t>
      </w:r>
      <w:r w:rsidR="00D24FD2">
        <w:rPr>
          <w:sz w:val="24"/>
          <w:szCs w:val="24"/>
        </w:rPr>
        <w:t xml:space="preserve"> also</w:t>
      </w:r>
      <w:r w:rsidR="00D24FD2" w:rsidRPr="00AA2279">
        <w:rPr>
          <w:sz w:val="24"/>
          <w:szCs w:val="24"/>
        </w:rPr>
        <w:t xml:space="preserve"> talk you through the application process, which is very straightforward.  The closing date for applications is </w:t>
      </w:r>
      <w:r w:rsidR="00D24FD2">
        <w:rPr>
          <w:sz w:val="24"/>
          <w:szCs w:val="24"/>
        </w:rPr>
        <w:t>Friday 2</w:t>
      </w:r>
      <w:r w:rsidR="00D24FD2" w:rsidRPr="00D24FD2">
        <w:rPr>
          <w:sz w:val="24"/>
          <w:szCs w:val="24"/>
          <w:vertAlign w:val="superscript"/>
        </w:rPr>
        <w:t>nd</w:t>
      </w:r>
      <w:r w:rsidR="00D24FD2">
        <w:rPr>
          <w:sz w:val="24"/>
          <w:szCs w:val="24"/>
        </w:rPr>
        <w:t xml:space="preserve"> October</w:t>
      </w:r>
      <w:r w:rsidR="00D24FD2" w:rsidRPr="00AA2279">
        <w:rPr>
          <w:sz w:val="24"/>
          <w:szCs w:val="24"/>
        </w:rPr>
        <w:t>.</w:t>
      </w:r>
    </w:p>
    <w:p w14:paraId="6A8ABD11" w14:textId="258F1278" w:rsidR="00AA2279" w:rsidRPr="00AA2279" w:rsidRDefault="00AA2279" w:rsidP="00AA2279">
      <w:pPr>
        <w:rPr>
          <w:sz w:val="24"/>
          <w:szCs w:val="24"/>
        </w:rPr>
      </w:pPr>
      <w:r w:rsidRPr="00AA2279">
        <w:rPr>
          <w:sz w:val="24"/>
          <w:szCs w:val="24"/>
        </w:rPr>
        <w:t>Like any school or academy, having committed Governing Body members is extremely important</w:t>
      </w:r>
      <w:r w:rsidR="00D24FD2">
        <w:rPr>
          <w:sz w:val="24"/>
          <w:szCs w:val="24"/>
        </w:rPr>
        <w:t xml:space="preserve"> and we very much look forward to hearing from you.  </w:t>
      </w:r>
    </w:p>
    <w:p w14:paraId="466A0D95" w14:textId="77777777" w:rsidR="00AA2279" w:rsidRPr="00AA2279" w:rsidRDefault="00AA2279" w:rsidP="00AA2279">
      <w:pPr>
        <w:rPr>
          <w:sz w:val="24"/>
          <w:szCs w:val="24"/>
        </w:rPr>
      </w:pPr>
      <w:r w:rsidRPr="00AA2279">
        <w:rPr>
          <w:sz w:val="24"/>
          <w:szCs w:val="24"/>
        </w:rPr>
        <w:t>Why not give it a go?</w:t>
      </w:r>
    </w:p>
    <w:p w14:paraId="6D97DF19" w14:textId="4C2FB500" w:rsidR="00AA2279" w:rsidRDefault="00AA2279" w:rsidP="00AA2279">
      <w:pPr>
        <w:rPr>
          <w:sz w:val="24"/>
          <w:szCs w:val="24"/>
        </w:rPr>
      </w:pPr>
      <w:r w:rsidRPr="00AA2279">
        <w:rPr>
          <w:sz w:val="24"/>
          <w:szCs w:val="24"/>
        </w:rPr>
        <w:t>Best wishes</w:t>
      </w:r>
    </w:p>
    <w:p w14:paraId="5D3FAB8C" w14:textId="57FA0FF6" w:rsidR="00D24FD2" w:rsidRDefault="00D24FD2" w:rsidP="00AA227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F144178" wp14:editId="45A203FD">
            <wp:extent cx="1806575" cy="793549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49" t="31078" r="21227" b="33522"/>
                    <a:stretch/>
                  </pic:blipFill>
                  <pic:spPr bwMode="auto">
                    <a:xfrm>
                      <a:off x="0" y="0"/>
                      <a:ext cx="1810997" cy="79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2ED5" w:rsidRPr="00102ED5">
        <w:t xml:space="preserve"> </w:t>
      </w:r>
      <w:r w:rsidR="00102ED5">
        <w:t xml:space="preserve">                            </w:t>
      </w:r>
      <w:r w:rsidR="00102ED5">
        <w:rPr>
          <w:noProof/>
        </w:rPr>
        <w:drawing>
          <wp:inline distT="0" distB="0" distL="0" distR="0" wp14:anchorId="01CC56FE" wp14:editId="0A0439F8">
            <wp:extent cx="2301418" cy="5969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79" cy="5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CB429" w14:textId="012B5DB8" w:rsidR="001D1244" w:rsidRDefault="00AA2279" w:rsidP="00AA2279">
      <w:pPr>
        <w:rPr>
          <w:sz w:val="24"/>
          <w:szCs w:val="24"/>
        </w:rPr>
      </w:pPr>
      <w:r w:rsidRPr="00AA2279">
        <w:rPr>
          <w:sz w:val="24"/>
          <w:szCs w:val="24"/>
        </w:rPr>
        <w:t>Sam Bailey</w:t>
      </w:r>
      <w:r w:rsidR="00D24FD2">
        <w:rPr>
          <w:sz w:val="24"/>
          <w:szCs w:val="24"/>
        </w:rPr>
        <w:tab/>
      </w:r>
      <w:r w:rsidR="00D24FD2">
        <w:rPr>
          <w:sz w:val="24"/>
          <w:szCs w:val="24"/>
        </w:rPr>
        <w:tab/>
      </w:r>
      <w:r w:rsidR="00D24FD2">
        <w:rPr>
          <w:sz w:val="24"/>
          <w:szCs w:val="24"/>
        </w:rPr>
        <w:tab/>
      </w:r>
      <w:r w:rsidR="00D24FD2">
        <w:rPr>
          <w:sz w:val="24"/>
          <w:szCs w:val="24"/>
        </w:rPr>
        <w:tab/>
      </w:r>
      <w:r w:rsidR="00D24FD2">
        <w:rPr>
          <w:sz w:val="24"/>
          <w:szCs w:val="24"/>
        </w:rPr>
        <w:tab/>
        <w:t>Ian Bennett Hague-Brown</w:t>
      </w:r>
    </w:p>
    <w:p w14:paraId="11CAD6D0" w14:textId="1C2690F5" w:rsidR="00D24FD2" w:rsidRPr="00AA2279" w:rsidRDefault="00D24FD2" w:rsidP="00AA2279">
      <w:pPr>
        <w:rPr>
          <w:sz w:val="24"/>
          <w:szCs w:val="24"/>
        </w:rPr>
      </w:pPr>
      <w:r>
        <w:rPr>
          <w:sz w:val="24"/>
          <w:szCs w:val="24"/>
        </w:rPr>
        <w:t xml:space="preserve">Executive Principal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 of Governors</w:t>
      </w:r>
    </w:p>
    <w:sectPr w:rsidR="00D24FD2" w:rsidRPr="00AA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79"/>
    <w:rsid w:val="00102ED5"/>
    <w:rsid w:val="001D1244"/>
    <w:rsid w:val="00AA2279"/>
    <w:rsid w:val="00D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877D"/>
  <w15:chartTrackingRefBased/>
  <w15:docId w15:val="{2EA444E9-7257-41FD-A0E8-DB131E92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Bailey</dc:creator>
  <cp:keywords/>
  <dc:description/>
  <cp:lastModifiedBy>Sam Bailey</cp:lastModifiedBy>
  <cp:revision>2</cp:revision>
  <dcterms:created xsi:type="dcterms:W3CDTF">2020-09-13T20:36:00Z</dcterms:created>
  <dcterms:modified xsi:type="dcterms:W3CDTF">2020-09-14T21:34:00Z</dcterms:modified>
</cp:coreProperties>
</file>